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667" w14:textId="6E2FF2C1" w:rsidR="002342B0" w:rsidRPr="00CC454B" w:rsidRDefault="002342B0" w:rsidP="002342B0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（様式１０）</w:t>
      </w:r>
    </w:p>
    <w:p w14:paraId="06AC9D24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7151AF6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6FB821A3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05EF54FE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取得財産等管理台帳</w:t>
      </w:r>
    </w:p>
    <w:p w14:paraId="499C419B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0A8DAD08" w14:textId="77777777" w:rsidR="002342B0" w:rsidRPr="00CC454B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事業者名：　　　　　　　　</w:t>
      </w:r>
    </w:p>
    <w:p w14:paraId="7833B796" w14:textId="77777777" w:rsidR="002342B0" w:rsidRPr="00CC454B" w:rsidRDefault="002342B0" w:rsidP="002342B0">
      <w:pPr>
        <w:widowControl w:val="0"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  <w:lang w:eastAsia="zh-CN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  <w:lang w:eastAsia="zh-CN"/>
        </w:rPr>
        <w:t xml:space="preserve">番　　号：　　　　　　　　</w:t>
      </w:r>
    </w:p>
    <w:p w14:paraId="7316F1B8" w14:textId="77777777" w:rsidR="002342B0" w:rsidRPr="00316657" w:rsidRDefault="002342B0" w:rsidP="002342B0">
      <w:pPr>
        <w:widowControl w:val="0"/>
        <w:jc w:val="right"/>
        <w:rPr>
          <w:rFonts w:ascii="ＭＳ Ｐゴシック" w:eastAsia="ＭＳ Ｐゴシック" w:hAnsi="ＭＳ Ｐゴシック"/>
          <w:color w:val="000000" w:themeColor="text1"/>
          <w:szCs w:val="21"/>
          <w:u w:val="single"/>
          <w:lang w:eastAsia="zh-CN"/>
        </w:rPr>
      </w:pPr>
    </w:p>
    <w:p w14:paraId="52442657" w14:textId="77777777" w:rsidR="002342B0" w:rsidRPr="00316657" w:rsidRDefault="002342B0" w:rsidP="002342B0">
      <w:pPr>
        <w:widowControl w:val="0"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316657" w:rsidRPr="00316657" w14:paraId="00AE45D1" w14:textId="77777777" w:rsidTr="00164743">
        <w:tc>
          <w:tcPr>
            <w:tcW w:w="1194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FB33F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区分</w:t>
            </w:r>
          </w:p>
          <w:p w14:paraId="0D0C30F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27BFF6C2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財産名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A6A47B2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規格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A4D3BA0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数量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6FF5394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単価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DA40016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A41FFE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取得</w:t>
            </w:r>
          </w:p>
          <w:p w14:paraId="3E6BF823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年月日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4F1B3EA4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保管場所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633EF0F1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Cs w:val="21"/>
              </w:rPr>
              <w:t>備考</w:t>
            </w:r>
          </w:p>
        </w:tc>
      </w:tr>
      <w:tr w:rsidR="00316657" w:rsidRPr="00316657" w14:paraId="58D41127" w14:textId="77777777" w:rsidTr="00164743">
        <w:trPr>
          <w:trHeight w:val="1859"/>
        </w:trPr>
        <w:tc>
          <w:tcPr>
            <w:tcW w:w="1194" w:type="dxa"/>
            <w:shd w:val="clear" w:color="auto" w:fill="auto"/>
          </w:tcPr>
          <w:p w14:paraId="38B9047F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2CEE3E00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ACD5E57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3A90F5D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7BF41DE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0F4ECEBF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5D5E3AD8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030458EC" w14:textId="77777777" w:rsidR="002342B0" w:rsidRPr="00316657" w:rsidRDefault="002342B0" w:rsidP="002342B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AA2E095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（注）</w:t>
      </w:r>
    </w:p>
    <w:p w14:paraId="358E95B0" w14:textId="7DDF6308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１．対象となる取得財産等は、取得価格または効用の増加価格が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・物価高騰対策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事業者応援補助金（岐阜県小規模事業者持続化補助金）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〈新たなチャレンジ〉</w:t>
      </w:r>
      <w:r w:rsidRPr="00CC454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交付要領第２１条第１項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に定める財産とする。</w:t>
      </w:r>
    </w:p>
    <w:p w14:paraId="3A114772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２．数量は、同一規格であれば一括して記載して差し支えない。ただし、単価が異なる場合には区分して記載のこと。</w:t>
      </w:r>
    </w:p>
    <w:p w14:paraId="43EEB755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３．取得年月日は、検査を行う場合は検収年月日を記載のこと。</w:t>
      </w:r>
    </w:p>
    <w:p w14:paraId="37FC0654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４．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Cs w:val="21"/>
        </w:rPr>
        <w:t>「自動車等車両」（道路運送車両法第２条第２項に定める「自動車」および同条第３項に定める「原動機付自転車」）については、別に「車両運行日誌」を整備すること。</w:t>
      </w:r>
    </w:p>
    <w:p w14:paraId="3A4C6EF6" w14:textId="7327421B" w:rsidR="002342B0" w:rsidRPr="00316657" w:rsidRDefault="002342B0" w:rsidP="002342B0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sectPr w:rsidR="002342B0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13E7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5FDE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3</cp:revision>
  <cp:lastPrinted>2023-05-25T09:26:00Z</cp:lastPrinted>
  <dcterms:created xsi:type="dcterms:W3CDTF">2023-06-13T07:33:00Z</dcterms:created>
  <dcterms:modified xsi:type="dcterms:W3CDTF">2023-06-13T07:33:00Z</dcterms:modified>
</cp:coreProperties>
</file>